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Утверждена </w:t>
      </w:r>
    </w:p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Постановлением Главы </w:t>
      </w:r>
    </w:p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>городского округа Лотошино</w:t>
      </w:r>
    </w:p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u w:val="single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   </w:t>
      </w:r>
      <w:r w:rsidR="00E775C7">
        <w:rPr>
          <w:rFonts w:ascii="Times New Roman" w:eastAsia="Calibri" w:hAnsi="Times New Roman" w:cs="Times New Roman"/>
          <w:sz w:val="28"/>
          <w:u w:val="single"/>
        </w:rPr>
        <w:t>от 31.12.2020 № 1279</w:t>
      </w:r>
      <w:bookmarkStart w:id="0" w:name="_GoBack"/>
      <w:bookmarkEnd w:id="0"/>
    </w:p>
    <w:p w:rsidR="008D413B" w:rsidRPr="008D413B" w:rsidRDefault="008D413B" w:rsidP="008D413B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инженерной инфраструктуры и энергоэффективности»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8D413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«Развитие инженерной инфраструктуры и энергоэффективности» на 2020-2024 годы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1843"/>
        <w:gridCol w:w="1559"/>
        <w:gridCol w:w="1560"/>
        <w:gridCol w:w="1417"/>
        <w:gridCol w:w="1559"/>
        <w:gridCol w:w="2240"/>
      </w:tblGrid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Заместитель Главы Администрации городского округа Лотошино курирующий вопросы коммунального комплекса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Отдел по ЖКХ, благоустройству транспорту и связи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Лотошино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«Чистая вода»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«Системы водоотведения»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«Создание условий для обеспечения качественными коммунальными услугами»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IV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«Энергосбережение и повышение энергетической эффективности»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«Развитие газификации»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«Обеспечивающая подпрограмма»</w:t>
            </w:r>
          </w:p>
        </w:tc>
      </w:tr>
      <w:tr w:rsidR="008D413B" w:rsidRPr="008D413B" w:rsidTr="008D413B">
        <w:tc>
          <w:tcPr>
            <w:tcW w:w="442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sub_101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rPr>
          <w:trHeight w:val="608"/>
        </w:trPr>
        <w:tc>
          <w:tcPr>
            <w:tcW w:w="4423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2024 год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F5C66" w:rsidP="004F5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25 128,8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F5C6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5 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F5C6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19 006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  <w:tr w:rsidR="008D413B" w:rsidRPr="008D413B" w:rsidTr="008D413B">
        <w:trPr>
          <w:trHeight w:val="597"/>
        </w:trPr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4F5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44 </w:t>
            </w:r>
            <w:r w:rsidR="004F5C66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4F5C66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="004F5C66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F5C66" w:rsidP="004F5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9 400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31 216,0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175 400,0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="00970BBD">
              <w:rPr>
                <w:rFonts w:ascii="Times New Roman" w:eastAsia="Calibri" w:hAnsi="Times New Roman" w:cs="Times New Roman"/>
                <w:color w:val="000000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82 800,0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47 600,0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годам: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970BBD" w:rsidP="004F5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="004F5C66">
              <w:rPr>
                <w:rFonts w:ascii="Times New Roman" w:eastAsia="Calibri" w:hAnsi="Times New Roman" w:cs="Times New Roman"/>
                <w:color w:val="000000"/>
              </w:rPr>
              <w:t>45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F5C66">
              <w:rPr>
                <w:rFonts w:ascii="Times New Roman" w:eastAsia="Calibri" w:hAnsi="Times New Roman" w:cs="Times New Roman"/>
                <w:color w:val="000000"/>
              </w:rPr>
              <w:t>144</w:t>
            </w:r>
            <w:r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="004F5C66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F5C6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14 961,0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76 777,0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F5C6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105 806,8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47 600,0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</w:tbl>
    <w:p w:rsidR="008D413B" w:rsidRPr="008D413B" w:rsidRDefault="008D413B" w:rsidP="008D413B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Общая характеристика инженерной инфраструктуры и энергоэффективности городского округа Лотошино Московской области,</w:t>
      </w:r>
    </w:p>
    <w:p w:rsidR="008D413B" w:rsidRPr="008D413B" w:rsidRDefault="008D413B" w:rsidP="008D413B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 том числе формулировка основных проблем в указанной сфере, инерционный прогноз ее развития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Муниципальная программа «Содержание и развитие инженерной инфраструктуры и энергоэффективности» на 2020 – 2024 </w:t>
      </w:r>
      <w:r w:rsidRPr="008D413B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годы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8D413B">
        <w:rPr>
          <w:rFonts w:ascii="Times New Roman" w:eastAsia="Calibri" w:hAnsi="Times New Roman" w:cs="Times New Roman"/>
          <w:sz w:val="20"/>
          <w:szCs w:val="20"/>
          <w:lang w:val="en-US"/>
        </w:rPr>
        <w:t>XX</w:t>
      </w: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8D413B" w:rsidRPr="008D413B" w:rsidRDefault="008D413B" w:rsidP="008D413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связи с высоким </w:t>
      </w:r>
      <w:r w:rsidRPr="008D413B">
        <w:rPr>
          <w:rFonts w:ascii="Times New Roman" w:eastAsia="Calibri" w:hAnsi="Times New Roman" w:cs="Times New Roman"/>
          <w:sz w:val="20"/>
          <w:szCs w:val="20"/>
        </w:rPr>
        <w:t>уровнем износа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Прогноз развития сфер инженерной инфраструктуры и энергоэффективности Московской области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с учетом реализации муниципальной программы «Содержание и развитие инженерной инфраструктуры и энергоэффективности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городского округа Лотошино» на 2020 – 2024 годы, включая возможные варианты решения проблемы, оценку преимуществ и рисков,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возникающих при выборе различных вариантов решения проблемы</w:t>
      </w:r>
    </w:p>
    <w:p w:rsidR="008D413B" w:rsidRPr="008D413B" w:rsidRDefault="008D413B" w:rsidP="008D413B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программных мероприятий в городском округе Лотошино позволит к концу 2024 года: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причине дефицита бюджетных средств;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изменения законодательства Российской Федерации.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Перечень подпрограмм и краткое описание подпрограмм муниципальной программы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8D413B" w:rsidRPr="008D413B" w:rsidRDefault="008D413B" w:rsidP="008D413B">
      <w:pPr>
        <w:spacing w:after="200" w:line="276" w:lineRule="auto"/>
        <w:ind w:left="720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Программа включает в себя две подпрограммы:</w:t>
      </w:r>
      <w:r w:rsidRPr="008D413B">
        <w:rPr>
          <w:rFonts w:ascii="Times New Roman" w:eastAsia="Calibri" w:hAnsi="Times New Roman" w:cs="Times New Roman"/>
          <w:sz w:val="20"/>
          <w:szCs w:val="20"/>
        </w:rPr>
        <w:tab/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«Чистая вода»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«Системы водоотведения»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«Создание условий для обеспечения качественными коммунальными услугами»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>Подпрограмма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IV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«Энергосбережение и повышение энергетической эффективности»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«Развитие газификации»</w:t>
      </w:r>
    </w:p>
    <w:p w:rsidR="008D413B" w:rsidRPr="008D413B" w:rsidRDefault="008D413B" w:rsidP="008D413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>«Обеспечивающая подпрограмма»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1 «Развитие жилищно-коммунального хозяйства» (далее Подпрограмма 1).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В рамках указанной Подпрограммы 1 планируется решить задачу по развитию объектов коммунальной инфраструктуры, находящихся в собственности муниципального образования, в соответствии с темпами и потребностями жилищного и промышленного строительства, по приведению жилищного фонда городского округа Лотошино в соответствие стандартам, обеспечивающим безопасные и комфортные условия проживания граждан.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поставленных задач Подпрограммы 1 </w:t>
      </w:r>
      <w:hyperlink r:id="rId9" w:history="1"/>
      <w:r w:rsidRPr="008D413B">
        <w:rPr>
          <w:rFonts w:ascii="Times New Roman" w:eastAsia="Calibri" w:hAnsi="Times New Roman" w:cs="Times New Roman"/>
          <w:sz w:val="20"/>
          <w:szCs w:val="20"/>
        </w:rPr>
        <w:t>осуществляется путем выполнения следующих основных мероприятий: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1: Создание комфортных условий проживания граждан.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2: Развитие систем и объектов коммунальной инфраструктуры с целью повышения их энергоэффективности и надежности функционирования.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1 позволит создать условия для соблюдения нормативных требований по содержанию и благоустройству придомовых территорий многоквартирных домов, организации ремонта и надлежащего содержания жилищного фонда городского округа Лотошино.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2 позволит привести объекты коммунальной инфраструктуры в надлежащее состояние, снизить уровень износа, сократить потери в процессе производства и доставки энергоресурсов потребителям, уменьшить число аварий, обеспечить бесперебойную и качественную работу объектов водо-, теплоснабжения, водоотведения и, таким образом, создать необходимые условия для повышения качества предоставления населению коммунальных услуг.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2 «Энергосбережение и повышение энергетической эффективности городского округа Лотошино» (далее Подпрограмма 2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Подпрограмма 2 разработана в целях перевода экономики и бюджетной сферы городского округа Лотошино на энергоэффективный и энергосберегающий путь развития.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В рамках указанной </w:t>
      </w:r>
      <w:hyperlink r:id="rId10" w:history="1">
        <w:r w:rsidRPr="008D413B">
          <w:rPr>
            <w:rFonts w:ascii="Times New Roman" w:eastAsia="Calibri" w:hAnsi="Times New Roman" w:cs="Times New Roman"/>
            <w:sz w:val="20"/>
            <w:szCs w:val="20"/>
          </w:rPr>
          <w:t>подпрограммы 2</w:t>
        </w:r>
      </w:hyperlink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планируется решить задачу по повышению энергетической эффективности в жилищном фонде и бюджетной сфере.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поставленной задачи Подпрограммы 2 осуществляется путем выполнения следующих основных мероприятий: 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1: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жилищном фонде.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2: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бюджетной сфере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Основное мероприятие 3: Повышение энергетической эффективности в бюджетной сфере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основных мероприятий позволит:</w:t>
      </w:r>
    </w:p>
    <w:p w:rsidR="008D413B" w:rsidRPr="008D413B" w:rsidRDefault="008D413B" w:rsidP="008D413B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повысить энергетическую эффективности в многоквартирных домах, обеспечить учет используемых энергетических ресурсов и применения приборов учета при осуществлении расчетов за их потребление, а также создать условия и стимулы для повышения энергетической эффективности объектов жилищного фонда в целом;</w:t>
      </w:r>
    </w:p>
    <w:p w:rsidR="008D413B" w:rsidRPr="008D413B" w:rsidRDefault="008D413B" w:rsidP="008D413B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обеспечить учет всего объема потребляемых энергоресурсов, обеспечить сокращение потребления энергетических ресурсов бюджетными и муниципальными учреждениями;</w:t>
      </w:r>
    </w:p>
    <w:p w:rsidR="008D413B" w:rsidRPr="008D413B" w:rsidRDefault="008D413B" w:rsidP="008D413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8D413B" w:rsidRPr="008D413B" w:rsidRDefault="008D413B" w:rsidP="008D413B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Описание целей муниципальной программы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8D413B" w:rsidRPr="008D413B" w:rsidRDefault="008D413B" w:rsidP="008D413B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Основными целями муниципальной программы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являются повышение качества жизни населения путем повышения качества и надежности предоставляемых жилищно-коммунальных услуг, а также обеспечение их доступности для населения; приведение жилищного фонда городского округа Лотошино в соответствие стандартам, обеспечивающим безопасные и комфортные условия проживания граждан, перевод экономики и бюджетной сферы на энергоэффективный и энергосберегающий путь развития за счет реализации энергосберегающих мероприятий.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качества и надежности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 и т.п.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Для достижения поставленной цели необходимо решить следующие задачи: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развитие систем и объектов коммунальной инфраструктуры с целью повышения их энергоэффективности и надежности функционирования;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>- обеспечение своевременного и качественного ремонта расположенных на территории городского округа Мытищи многоквартирных домов, содержания и благоустройства придомовой территории;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повышение энергетической эффективности в жилищном фонде и бюджетной сфере.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Указанные задачи являются необходимыми и достаточными для достижения цели.</w:t>
      </w:r>
    </w:p>
    <w:p w:rsidR="008D413B" w:rsidRPr="008D413B" w:rsidRDefault="008D413B" w:rsidP="008D413B">
      <w:pPr>
        <w:spacing w:after="200" w:line="276" w:lineRule="auto"/>
        <w:ind w:left="78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 xml:space="preserve"> Обобщенная характеристика основных мероприятий муниципальной программы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8D413B" w:rsidRPr="008D413B" w:rsidRDefault="008D413B" w:rsidP="008D413B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В основу разработки основных мероприятий муниципальной программы «Содержание и развитие инженерной инфраструктуры и энергоэффективности городского округа Лотошино» на 2020 – 2024 годы были положены приоритетные направления, сформулированные в Стратегии развития жилищно-коммунального хозяйства в Российской Федерации на период до 2020 года и «Энергетической стратегии России на период до 2030 года», применяемые с учетом особенностей городского округа Лотошино.</w:t>
      </w:r>
    </w:p>
    <w:p w:rsidR="008D413B" w:rsidRPr="008D413B" w:rsidRDefault="008D413B" w:rsidP="008D413B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Муниципальная программа состоит из подпрограмм, каждая из которых предусматривает перечень основных мероприятий, направленных на обеспечение комфортных условий проживания и повышение качества и условий жизни населения на территории городского округа Лотошино, повышения энергетической эффективности жилищного фонда и бюджетной сферы.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муниципальной программы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«Содержание и развитие инженерной инфраструктуры и энергоэффективности» на 2020-2024 годы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708"/>
        <w:gridCol w:w="2292"/>
        <w:gridCol w:w="65"/>
        <w:gridCol w:w="21"/>
        <w:gridCol w:w="1701"/>
        <w:gridCol w:w="31"/>
        <w:gridCol w:w="1271"/>
        <w:gridCol w:w="22"/>
        <w:gridCol w:w="94"/>
        <w:gridCol w:w="30"/>
        <w:gridCol w:w="1584"/>
        <w:gridCol w:w="22"/>
        <w:gridCol w:w="67"/>
        <w:gridCol w:w="28"/>
        <w:gridCol w:w="1158"/>
        <w:gridCol w:w="22"/>
        <w:gridCol w:w="67"/>
        <w:gridCol w:w="29"/>
        <w:gridCol w:w="1158"/>
        <w:gridCol w:w="22"/>
        <w:gridCol w:w="67"/>
        <w:gridCol w:w="29"/>
        <w:gridCol w:w="992"/>
        <w:gridCol w:w="113"/>
        <w:gridCol w:w="29"/>
        <w:gridCol w:w="963"/>
        <w:gridCol w:w="29"/>
        <w:gridCol w:w="932"/>
        <w:gridCol w:w="122"/>
        <w:gridCol w:w="51"/>
        <w:gridCol w:w="29"/>
        <w:gridCol w:w="1561"/>
        <w:gridCol w:w="51"/>
      </w:tblGrid>
      <w:tr w:rsidR="008D413B" w:rsidRPr="008D413B" w:rsidTr="008D413B">
        <w:trPr>
          <w:gridAfter w:val="1"/>
          <w:wAfter w:w="51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Планируемые результаты реализации муниципальной программы (подпрограммы)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(Показатель реализации мероприятий)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181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Базовое значение показателя                      на начало реализации 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  <w:tc>
          <w:tcPr>
            <w:tcW w:w="572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8D413B" w:rsidRPr="008D413B" w:rsidTr="008D413B">
        <w:trPr>
          <w:gridAfter w:val="1"/>
          <w:wAfter w:w="51" w:type="dxa"/>
          <w:trHeight w:val="110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63" w:type="dxa"/>
            <w:gridSpan w:val="4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gridAfter w:val="1"/>
          <w:wAfter w:w="51" w:type="dxa"/>
          <w:trHeight w:val="1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3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8D413B" w:rsidRPr="008D413B" w:rsidTr="008D413B">
        <w:trPr>
          <w:gridAfter w:val="1"/>
          <w:wAfter w:w="51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60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8D413B" w:rsidRPr="008D413B" w:rsidTr="008D413B">
        <w:trPr>
          <w:gridAfter w:val="1"/>
          <w:wAfter w:w="51" w:type="dxa"/>
          <w:trHeight w:val="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63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8D413B" w:rsidRPr="008D413B" w:rsidRDefault="008D413B" w:rsidP="008D413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Строительство, реконструкция, капитальный ремонт,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G5 - Федеральный проект «Чистая вода»* в рамках реализации национального проекта «Экология"*</w:t>
            </w:r>
          </w:p>
        </w:tc>
      </w:tr>
      <w:tr w:rsidR="008D413B" w:rsidRPr="008D413B" w:rsidTr="008D413B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8D413B" w:rsidRPr="008D413B" w:rsidTr="008D413B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01 - Строительство, реконструкция (модернизация) 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построенных, реконструированных, отремонтированных </w:t>
            </w: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коллекторов (участков), канализационных насосных станций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Обращение Губернатора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(реконструкция), капитальный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8D413B" w:rsidRPr="008D413B" w:rsidTr="008D413B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02 -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1,28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5,30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9,20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13,50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17,30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21,40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зданий, строений, сооружений муниципальной собственности,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соответствующих нормальному уровню энергетической эффективности и выше (А, B, C, 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 xml:space="preserve">Основное мероприятие  Повышение энергетической </w:t>
            </w: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lastRenderedPageBreak/>
              <w:t>эффективности многоквартирных домов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4.3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87,86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муниципальных учреждений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42,86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57,16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71,46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85,76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Организация учета энергоресурсов в жилищном фонде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536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Подпрограмма VI «Развитие газификации»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д.Ушаково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1.2 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д.Доры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д.Новошино ул. Покровская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6.4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Монасеинского сельского дома культуры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6.5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р.п. Лотошино ул. Метрономовская, ул. Парфенова А.П.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6.6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д.Узорово, д.Шубино, д.Чекчино, д.Сологино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6.7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д.Введенское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6.8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 высокого давления с.Микулино – д.Хранево –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6.9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д.Хранево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6.10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д.Мамоново – д.Астренево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расчета значений планируемых результатов реализации муниципальной программы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«Содержание и развитие инженерной инфраструктуры и энергоэффективности» на 2020-2024 годы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217"/>
        <w:gridCol w:w="4932"/>
        <w:gridCol w:w="3684"/>
        <w:gridCol w:w="1984"/>
      </w:tblGrid>
      <w:tr w:rsidR="008D413B" w:rsidRPr="008D413B" w:rsidTr="008D413B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Период представления отчетности</w:t>
            </w:r>
          </w:p>
        </w:tc>
      </w:tr>
      <w:tr w:rsidR="008D413B" w:rsidRPr="008D413B" w:rsidTr="008D413B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D413B" w:rsidRPr="008D413B" w:rsidTr="008D413B">
        <w:trPr>
          <w:trHeight w:val="23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8D413B" w:rsidRPr="008D413B" w:rsidTr="008D413B">
        <w:trPr>
          <w:trHeight w:val="259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E62838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8D413B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Определяется как частное от деления значений "Пропущено сточных вод через очистные сооружения, в том числе нормативно очищенной" на "Пропущено сточных вод через очистные сооружения", предусмотренных формами федерального статистического наблюдения, умноженное на 100 процентов.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Годовая форма федерального статистического наблюдения N 1-канализация "Сведения о работе канализации (отдельной канализационной сети)"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объектов очистки сточных вод,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Прирост мощности очистных сооружений, обеспечивающих сокращение отведения в реку Волгу загрязненных сточных вод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 км/год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как частное от деления объема сточных вод, пропущенных через очистные сооружения, в том числе нормативно очищенных, на объем сточных вод, пропущенных через очистные сооружения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Источник данных: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1-канализация "Сведения о работе канализации (отдельной канализационной сети)" - информация о годовых объемах всех сточных вод, пропущенных через очистные сооружения канализации</w:t>
            </w:r>
          </w:p>
          <w:p w:rsidR="008D413B" w:rsidRPr="008D413B" w:rsidRDefault="008D413B" w:rsidP="008D413B">
            <w:pPr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2-ТП (водхоз) "Сведения об использовании воды" - информация о годовых объемах нормативно очищенных сточных вод, пропущенных через очистные сооружения канализации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8D413B" w:rsidRPr="008D413B" w:rsidTr="008D413B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энергоэфективности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где  Д-доля многоквартирных домов с присвоенными классами энергоэффективности; М-количество многоквартирных домов с определенным классом энергетической эффективности на территории му</w:t>
            </w:r>
            <w:r w:rsidRPr="008D413B">
              <w:rPr>
                <w:rFonts w:ascii="Calibri" w:eastAsia="Calibri" w:hAnsi="Calibri" w:cs="Calibri"/>
              </w:rPr>
              <w:t>ниципальных образований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многоквартирных домов, расположенных на территории муниципалитета</w:t>
            </w:r>
            <w:r w:rsidRPr="008D413B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Д=М/К×100%,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где Д – доля зданий, строений, сооружений муниципальной собственности, соответствующая нормальномууровню энергетической эффективности ивыше(А,B,C,D);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М- Долязданий,строений,сооружений муниципальнойсобственности с определеннымклассомэнегетическойэффективности (А,В,C,D);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К-количествозданий,строений.Соору</w:t>
            </w:r>
            <w:r w:rsidRPr="008D413B">
              <w:rPr>
                <w:rFonts w:ascii="Calibri" w:eastAsia="Calibri" w:hAnsi="Calibri" w:cs="Calibri"/>
              </w:rPr>
              <w:t>жений муниципальной</w:t>
            </w:r>
            <w:r w:rsidRPr="008D413B">
              <w:rPr>
                <w:rFonts w:ascii="Times New Roman" w:eastAsia="Calibri" w:hAnsi="Times New Roman" w:cs="Times New Roman"/>
              </w:rPr>
              <w:t>собственности,расположенные натерриторииму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Д=М×100%,где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Д-долязданий,строений,соору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 органов местногосамоу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 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,оснащенных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М-количествозданий,строений, 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имуниципальных уч</w:t>
            </w:r>
            <w:r w:rsidRPr="008D413B">
              <w:rPr>
                <w:rFonts w:ascii="Calibri" w:eastAsia="Calibri" w:hAnsi="Calibri" w:cs="Calibri"/>
              </w:rPr>
              <w:t>режде</w:t>
            </w:r>
            <w:r w:rsidRPr="008D413B">
              <w:rPr>
                <w:rFonts w:ascii="Times New Roman" w:eastAsia="Calibri" w:hAnsi="Times New Roman" w:cs="Times New Roman"/>
              </w:rPr>
              <w:t>ний,оснащенные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К-количество зданий,строений,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,расположенных натерритории 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Д=М/К×100%,где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 – долямногоквартирных домов, оснащенных общедомовымиприборами учета потребляемых энергетических ресурсов;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М-количествомногоквартирных домов, оснащенных приборами учета потребляемых энергетических ресурсов;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К-количествомногоквартирных домов, расположенных на территории муниципалитета.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Порядок взаимодействия ответственного за выполнение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мероприятия муниципальной программы с муниципальным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заказчиком муниципальной программы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Управление реализацией муниципальной программы осуществляет координатор муниципальной программы - заместитель главы администрации городского округа Лотошино (далее - Координатор).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Координатор муниципальной программы организовывает работу, направленную на: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Координацию деятельности муниципального заказчика муниципальной программы в процессе разработки муниципальной программы, обеспечивает согласование проекта постановления главы городского округа Лотошино об утверждении муниципальной программы и вносит его в установленном порядке на рассмотрение главы городского округа Лотошино.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Организацию управления муниципальной программой.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Создание при необходимости комиссии (рабочей группы) по управлению муниципальной программой.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Реализацию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Достижение целей, задач и конечных результатов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6.Утверждение «Дорожных карт» и отчетов об их исполнении.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Муниципальный заказчик осуществляет следующие действия: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Разрабатывает муниципальную программу (подпрограммы).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Формирует прогноз расходов на реализацию мероприятий муниципальной программы (подпрограммы) и готовит обоснование финансовых результатов.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Обеспечивает взаимодействие между ответственными за выполнение отдельных мероприятий муниципальной программы и координацию их действий по реализации муниципальной программы (подпрограммы).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4. Согласовывает «Дорожные карты» и отчеты об их исполнении;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5. Участвует в обсуждении вопросов, связанных с реализацией и финансированием муниципальной программы (подпрограммы);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 xml:space="preserve"> 6.  Готовит и представляет координатору муниципальной программы отчет о реализации муниципальной программы, а также отчет о выполнении мероприятий по объектам строительства, реконструкции и капитального ремонта;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7. Размещает на официальном сайте администрации городского округа Лотошино в сети Интернет утвержденную муниципальную программу;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8. Обеспечивает выполнение муниципальной программы (подпрограммы), а также эффективность и результативность ее реализации.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9. Направляет показатели (целевые индикаторы) муниципальной программы на согласование в центральные исполнительные органы государственной власти Московской области по соответствующим направлениям деятельности.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12. Вводит в подсистему ГАСУ МО информацию о выполнении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Ответственный за выполнение мероприятий муниципальной программы: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Формирует прогноз расходов на реализацию мероприятия муниципальной программы и направляет его муниципальному заказчику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Определяет исполнителей мероприятия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Готовит и представляет муниципальному заказчику муниципальной программы отчет о реализации мероприятий.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Вводит в подсистему ГАСУ МО информацию о выполнении мероприятия.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Состав, форма и сроки предоставления отчетности о ходе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реализации мероприятий муниципальной программы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Контроль за реализацией муниципальной программы осуществляется администрацией городского округа Лотошино.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 целью контроля за реализацией муниципальной программы муниципальный заказчик ежеквартально направляет оперативный отчет, который содержит: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анализ причин несвоевременного выполнения программных мероприятий.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Годовой отчет о реализации муниципальной программы должен содержать: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1) аналитическую записку, в которой указываются: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2) таблицу, в которой указываются: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данные об использовании средств бюджета городского округа Лотошино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по мероприятиям, не завершенным в утвержденные сроки,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 - причины их невыполнения и предложения по дальнейшей реализации.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Дорожно-транспортный комплекс является составной частью производственной инфраструктуры Московской области.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1 «Чистая вода»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1 «Чистая Вода»</w:t>
      </w: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2" w:name="sub_10523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1 «Чистая вода»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  <w:r w:rsidR="008D413B" w:rsidRPr="008D413B">
              <w:rPr>
                <w:rFonts w:ascii="Times New Roman" w:eastAsia="Calibri" w:hAnsi="Times New Roman" w:cs="Times New Roman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</w:t>
            </w:r>
            <w:r w:rsidR="006A7102">
              <w:rPr>
                <w:rFonts w:ascii="Times New Roman" w:eastAsia="Calibri" w:hAnsi="Times New Roman" w:cs="Times New Roman"/>
              </w:rPr>
              <w:t>5</w:t>
            </w:r>
            <w:r w:rsidRPr="008D413B">
              <w:rPr>
                <w:rFonts w:ascii="Times New Roman" w:eastAsia="Calibri" w:hAnsi="Times New Roman" w:cs="Times New Roman"/>
              </w:rPr>
              <w:t>23,20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6A7102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  <w:r w:rsidRPr="008D413B">
              <w:rPr>
                <w:rFonts w:ascii="Times New Roman" w:eastAsia="Calibri" w:hAnsi="Times New Roman" w:cs="Times New Roman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8D413B">
              <w:rPr>
                <w:rFonts w:ascii="Times New Roman" w:eastAsia="Calibri" w:hAnsi="Times New Roman" w:cs="Times New Roman"/>
              </w:rPr>
              <w:t>23,20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2"/>
        <w:rPr>
          <w:rFonts w:ascii="Times New Roman" w:eastAsia="Calibri" w:hAnsi="Times New Roman" w:cs="Times New Roman"/>
          <w:sz w:val="28"/>
        </w:rPr>
        <w:sectPr w:rsidR="008D413B" w:rsidRPr="008D413B" w:rsidSect="008D413B">
          <w:headerReference w:type="default" r:id="rId12"/>
          <w:pgSz w:w="16838" w:h="11906" w:orient="landscape"/>
          <w:pgMar w:top="851" w:right="567" w:bottom="284" w:left="851" w:header="709" w:footer="709" w:gutter="0"/>
          <w:cols w:space="708"/>
          <w:docGrid w:linePitch="360"/>
        </w:sect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>1. Характеристика проблемы, на решение которой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1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both"/>
        <w:outlineLvl w:val="2"/>
        <w:rPr>
          <w:rFonts w:ascii="Times New Roman" w:eastAsia="Calibri" w:hAnsi="Times New Roman" w:cs="Times New Roman"/>
          <w:lang w:eastAsia="zh-CN"/>
        </w:rPr>
      </w:pP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Проблемы экологической безопасности водопользования, обеспечения населения питьевой водой надлежащего качества и в достаточном количестве являются актуальными для городского округа Лотошино Московской области. Актуальность проблем обусловлена не только техническими проблемами -  устройством питьевых шахтных колодцев вблизи автомобильной дороги, но и общей технической отсталостью, также правовыми, организационными и экономическими проблемами. Все это привело к тому, что питьевая вода для значительной части населения района и города не отвечает установленным нормативам безопасности и не подается в требуемом количестве.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Изношенное состояние объектов водоотведение, отсутствие очистных сооружений в отдельных поселениях приводит к возникновению экологической опасности.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Анализ сложившейся ситуации выявил следующие нерешенные проблемы: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отсутствие частных инвестиций в процесс модернизации и развития отрасли водоснабжения и водоотведения;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водоснабжения, водоотведения и очистки сточных вод являются одной из главных составляющих безопасности района, требует значительных бюджетных расходов и может быть эффективно решена только программным методом.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Использование программного метода позволит сконцентрировать в рамках программы имеющиеся ресурсы для решения ключевых проблем в сфере снабжения населения качественной питьевой водой в количестве, соответствующем нормам водопотребления. Основные преимущества программного метода заключаются в том, что он позволяет обеспечить целевое использование финансовых ресурсов, а также способствует эффективному планированию и мониторингу результатов реализации программы.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Проблема качества питьевой воды - предмет особого внимания общественности, органов власти, органов санитарно-эпидемиологического надзора и окружающей среды. Необходимость решения этой проблемы обусловлена ухудшением санитарно-гигиенических показателей воды, что потенциально несет угрозу ухудшения здоровья населения, способствует обострению социальной напряженности.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 xml:space="preserve">Высокие потери и сверхнормативное потребление населением воды в совокупности с большими размерами утечек, частыми авариями и высоким уровнем биообрастания труб ведут к снижению напора в сетях и перебоям в водоснабжении и водоотведении.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>Основные риски, связанные с реализацией Программы, определяются следующими факторами: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мероприятий;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>- незавершенностью реформирования ЖКХ и предстоящими изменениями в управлении отраслью на федеральном уровне.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Концептуальные направления мероприятий Подпрограммы 1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1 предусматривают: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t>Строительство станций обезжелезивания в целях улучшения качества питьевой воды и приведения ее в соответствии с нормами СанПиН.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8D413B">
        <w:rPr>
          <w:rFonts w:ascii="Times New Roman" w:eastAsia="Calibri" w:hAnsi="Times New Roman" w:cs="Times New Roman"/>
        </w:rPr>
        <w:t xml:space="preserve">На сегодняшний день </w:t>
      </w:r>
      <w:r w:rsidRPr="008D413B">
        <w:rPr>
          <w:rFonts w:ascii="Times New Roman" w:eastAsia="Calibri" w:hAnsi="Times New Roman" w:cs="Times New Roman"/>
          <w:snapToGrid w:val="0"/>
        </w:rPr>
        <w:t xml:space="preserve">качество воды в округе не соответствует СанПиН по жесткости и содержанию железа. Несоответствие носит природный характер.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hd w:val="clear" w:color="auto" w:fill="FFFFFF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lastRenderedPageBreak/>
        <w:t>Реализация указанных мероприятий позволит обеспечить гарантированную подачу питьевой воды и очистку сточных вод в соответствии с требованиями законодательства и тем самым повысить качество предоставляемых населению городского округа Лотошино Московской области услуг по водоснабжению.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обеспечение населения городского округа Лотошино Московской области питьевой   водой, соответствующей требованиям СанПиН;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8D413B">
        <w:rPr>
          <w:rFonts w:ascii="Times New Roman" w:eastAsia="Times New Roman" w:hAnsi="Times New Roman" w:cs="Times New Roman"/>
          <w:lang w:eastAsia="ru-RU"/>
        </w:rPr>
        <w:t>повышение качества предоставления населению услуг водоснабжения и водоотведения</w:t>
      </w:r>
      <w:r w:rsidRPr="008D413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поставленных целей необходимо решить следующую задачу: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обеспечение населения доброкачественной питьевой водой из централизованных источников водоснабжения.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 "Чистая вода"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84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1490"/>
        <w:gridCol w:w="1559"/>
        <w:gridCol w:w="1560"/>
        <w:gridCol w:w="1128"/>
        <w:gridCol w:w="969"/>
        <w:gridCol w:w="845"/>
        <w:gridCol w:w="856"/>
        <w:gridCol w:w="640"/>
        <w:gridCol w:w="782"/>
        <w:gridCol w:w="1597"/>
        <w:gridCol w:w="1518"/>
      </w:tblGrid>
      <w:tr w:rsidR="008D413B" w:rsidRPr="008D413B" w:rsidTr="008D413B">
        <w:trPr>
          <w:trHeight w:val="49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4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финансирования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8D413B" w:rsidRPr="008D413B" w:rsidTr="008D413B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8D413B" w:rsidRPr="008D413B" w:rsidTr="008D413B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6A7102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="008D413B"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6A7102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8D413B"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</w:t>
            </w:r>
          </w:p>
          <w:p w:rsidR="008D413B" w:rsidRPr="008D413B" w:rsidRDefault="008D413B" w:rsidP="008D413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станций обезжелезивания в д.Доры -1735 тыс.руб.</w:t>
            </w:r>
          </w:p>
          <w:p w:rsidR="008D413B" w:rsidRPr="008D413B" w:rsidRDefault="008D413B" w:rsidP="008D413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 Введенское 675 тыс.руб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7102" w:rsidRPr="008D413B" w:rsidTr="008D413B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7523,20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54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станций обезжелезивани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 в д.Доры -1735 тыс.руб.</w:t>
            </w:r>
          </w:p>
          <w:p w:rsidR="008D413B" w:rsidRPr="008D413B" w:rsidRDefault="008D413B" w:rsidP="008D413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 Введенское 675 тыс.руб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8D41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5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6A710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  <w:r w:rsidR="008D413B"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73,20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F7709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…(количество) объектов водоснабжения, в том числе: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-  …. объектов,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году - … ед., </w:t>
            </w:r>
          </w:p>
        </w:tc>
      </w:tr>
      <w:tr w:rsidR="008D413B" w:rsidRPr="008D413B" w:rsidTr="008D41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F7709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9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7373,20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F7709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345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6A710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D413B"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6A710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D413B"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F7709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…(количество) объектов водоснабжения, в том числе: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-  …. объектов,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году - … 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…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7102" w:rsidRPr="008D413B" w:rsidTr="008D413B">
        <w:trPr>
          <w:trHeight w:val="352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и восстановление ВЗУ, ВНС и станций водоподготовки, выполняемых в рамках реализации инвестиционных программ ресурсоснабжающих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организаций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6A7102">
        <w:trPr>
          <w:trHeight w:val="10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8D41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6A7102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544830">
        <w:trPr>
          <w:trHeight w:val="314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G5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G5 Чистая вода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F77099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544830">
        <w:trPr>
          <w:trHeight w:val="194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F77099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544830">
        <w:trPr>
          <w:trHeight w:val="278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F77099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544830">
        <w:trPr>
          <w:trHeight w:val="278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F77099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544830">
        <w:trPr>
          <w:trHeight w:val="278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F77099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544830">
        <w:trPr>
          <w:trHeight w:val="40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G5.1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G5.1 Строительство и реконструкция (модернизация) объектов питьевого водоснабжения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F77099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6A7102">
        <w:trPr>
          <w:trHeight w:val="363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6A7102">
        <w:trPr>
          <w:trHeight w:val="363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F77099">
        <w:trPr>
          <w:trHeight w:val="2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099" w:rsidRPr="008D413B" w:rsidTr="00544830">
        <w:trPr>
          <w:trHeight w:val="230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6A7102" w:rsidRDefault="00F77099" w:rsidP="00F770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F77099" w:rsidRPr="00ED4638" w:rsidRDefault="00F77099" w:rsidP="00F77099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D4638">
        <w:rPr>
          <w:rFonts w:ascii="Times New Roman" w:eastAsia="Calibri" w:hAnsi="Times New Roman" w:cs="Times New Roman"/>
          <w:sz w:val="16"/>
          <w:szCs w:val="16"/>
        </w:rPr>
        <w:t xml:space="preserve">* Мероприятие предусматривают те муниципальные образования, которые участвуют в национальном проекте «Экология» федерального проекта «Чистая вода» 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Default="008D413B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F77099" w:rsidRPr="008D413B" w:rsidRDefault="00F77099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II "Системы водоотведения"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подпрограмма II "Системы водоотведения"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F77099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2 «</w:t>
            </w:r>
            <w:r w:rsidRPr="008D413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Системы водоотведения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проблемы, на решение которой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2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2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2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8D413B" w:rsidRPr="008D413B" w:rsidRDefault="008D413B" w:rsidP="008D413B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2.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2с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2.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Целью Подпрограммы 2 является создание условий для приведения коммунальной инфраструктуры в соответствие со стандартами качества, обеспечение комфортных условий проживания, повышение качества и условий жизни населения на территории городского округа Лотошино Московской области, повышение уровня надежности предоставления коммунальных услуг.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очистных сооружений;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Указанные задачи являются необходимыми и достаточными для достижения цели.</w:t>
      </w:r>
    </w:p>
    <w:p w:rsidR="00F77099" w:rsidRDefault="00F77099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II "Системы водоотведения"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91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90"/>
        <w:gridCol w:w="1629"/>
        <w:gridCol w:w="1771"/>
        <w:gridCol w:w="922"/>
        <w:gridCol w:w="963"/>
        <w:gridCol w:w="845"/>
        <w:gridCol w:w="856"/>
        <w:gridCol w:w="710"/>
        <w:gridCol w:w="782"/>
        <w:gridCol w:w="1597"/>
        <w:gridCol w:w="1518"/>
      </w:tblGrid>
      <w:tr w:rsidR="008D413B" w:rsidRPr="008D413B" w:rsidTr="008D413B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Сроки исполнения мероприятия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финансирования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по годам(тыс.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мероприятия Подпрограммы</w:t>
            </w:r>
          </w:p>
        </w:tc>
      </w:tr>
      <w:tr w:rsidR="008D413B" w:rsidRPr="008D413B" w:rsidTr="008D413B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8D413B" w:rsidRPr="008D413B" w:rsidTr="008D413B">
        <w:trPr>
          <w:trHeight w:val="2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6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304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в 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границах городского округа водоотведения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Разработка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проектной документации по очистным -5 000 тыс..руб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Экспертиза-600</w:t>
            </w:r>
          </w:p>
        </w:tc>
      </w:tr>
      <w:tr w:rsidR="008D413B" w:rsidRPr="008D413B" w:rsidTr="008D413B">
        <w:trPr>
          <w:trHeight w:val="14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1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02.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7099" w:rsidRPr="008D413B" w:rsidTr="00544830">
        <w:trPr>
          <w:trHeight w:val="135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   … (количество) объектов:  </w:t>
            </w:r>
          </w:p>
          <w:p w:rsidR="00F77099" w:rsidRPr="008D413B" w:rsidRDefault="00F77099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F77099" w:rsidRPr="008D413B" w:rsidRDefault="00F77099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F77099" w:rsidRPr="008D413B" w:rsidTr="00544830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7099" w:rsidRPr="008D413B" w:rsidTr="00857E81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7E81" w:rsidRPr="008D413B" w:rsidTr="00857E81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136"/>
              </w:tabs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77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в эксплуатацию … (количество)  объектов, </w:t>
            </w:r>
          </w:p>
          <w:p w:rsidR="008D413B" w:rsidRPr="008D413B" w:rsidRDefault="008D413B" w:rsidP="008D413B">
            <w:pPr>
              <w:spacing w:after="0" w:line="240" w:lineRule="auto"/>
              <w:ind w:right="-77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том числе: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2020 год - …..ед., </w:t>
            </w:r>
            <w:r w:rsidRPr="008D413B">
              <w:rPr>
                <w:rFonts w:ascii="Times New Roman" w:eastAsia="Calibri" w:hAnsi="Times New Roman" w:cs="Times New Roman"/>
              </w:rPr>
              <w:br/>
              <w:t>2021 год - ….ед.</w:t>
            </w:r>
            <w:r w:rsidRPr="008D413B">
              <w:rPr>
                <w:rFonts w:ascii="Times New Roman" w:eastAsia="Calibri" w:hAnsi="Times New Roman" w:cs="Times New Roman"/>
              </w:rPr>
              <w:br/>
              <w:t>2022 год - ..ед.</w:t>
            </w:r>
          </w:p>
        </w:tc>
      </w:tr>
      <w:tr w:rsidR="008D413B" w:rsidRPr="008D413B" w:rsidTr="00857E81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F77099">
        <w:trPr>
          <w:trHeight w:val="272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413B" w:rsidRPr="008D413B" w:rsidRDefault="008D413B" w:rsidP="008D413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57E81" w:rsidRDefault="00857E81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F77099" w:rsidRPr="008D413B" w:rsidRDefault="00F77099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Паспорт подпрограммы III " Создание условий для обеспечения качественными коммунальными услугами "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3 «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F4AA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8D413B" w:rsidRPr="008D413B"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8218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18 445,80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F4AA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24 595,80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F4AA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</w:t>
            </w:r>
            <w:r w:rsidR="008D413B" w:rsidRPr="008D413B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8218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18 445,80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F4AA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23 445,80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1150,0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1. Характеристика проблемы, на решение которой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3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3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Вследствие износа объектов коммунальной инфраструктуры суммарные потери в тепловых сетях достигают более 22 процентов произведенной тепловой энергии. Потери, связанные с утечками теплоносителя из-за коррозии труб, составляют 15-18 процентов. Ветхое состояние тепловых сетей становится причиной отключения теплоснабжения домов в зимний период. Утечки и неучтенный расход воды при транспортировке в системах водоснабжения достигают 15-30 процентов поданной в сеть воды. Одним из следствий такого положения возможен дефицит в обеспечении жителей питьевой водой нормативного качества, что приведет к сдерживанию темпов жилищного строительства.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3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8D413B" w:rsidRPr="008D413B" w:rsidRDefault="008D413B" w:rsidP="008D413B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3.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3с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3.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теплоснабжения;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8D413B" w:rsidRPr="008D413B" w:rsidRDefault="008D413B" w:rsidP="00882186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3 «Создание условий для обеспечения качественными коммунальными услугами»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4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3"/>
        <w:gridCol w:w="1348"/>
        <w:gridCol w:w="1769"/>
        <w:gridCol w:w="1628"/>
        <w:gridCol w:w="923"/>
        <w:gridCol w:w="964"/>
        <w:gridCol w:w="850"/>
        <w:gridCol w:w="851"/>
        <w:gridCol w:w="714"/>
        <w:gridCol w:w="782"/>
        <w:gridCol w:w="1596"/>
        <w:gridCol w:w="1656"/>
      </w:tblGrid>
      <w:tr w:rsidR="008D413B" w:rsidRPr="008D413B" w:rsidTr="00544830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8D413B" w:rsidRPr="008D413B" w:rsidTr="00544830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Основное мероприятие 02. Строительство, реконструкция, капитальный (текущий) ремонт, приобретение, монтаж и ввод в эксплуатацию объектов коммунальной инфраструктуры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8218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19595,80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82186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18445,80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82186" w:rsidRPr="008D413B" w:rsidTr="0054483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18445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18445,80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82186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186" w:rsidRPr="008D413B" w:rsidRDefault="00882186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E11A78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E11A78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E11A78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Капитальный ремонт, приобретение, монтаж и ввод в эксплуатацию объектов коммунальной инфраструктуры.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Разработка  ПСД реконструкции котельной №5</w:t>
            </w: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87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4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11A78" w:rsidRPr="008D413B" w:rsidTr="00544830">
        <w:trPr>
          <w:trHeight w:val="47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E11A78" w:rsidRPr="008D413B" w:rsidRDefault="00E11A78" w:rsidP="00E11A7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2.2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18445,80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18445,80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F24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1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Приобретение в муниципальную собственность … (количество) объектов:  </w:t>
            </w:r>
          </w:p>
          <w:p w:rsidR="00E11A78" w:rsidRPr="008D413B" w:rsidRDefault="00E11A78" w:rsidP="00E11A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E11A78" w:rsidRPr="008D413B" w:rsidRDefault="00E11A78" w:rsidP="00E11A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E11A78" w:rsidRPr="008D413B" w:rsidTr="00544830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18445,80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18445,80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Реализация проектов государственно-частного партнерства в жилищно-коммунальном хозяйстве в сфере теплоснабжения.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Проведение работ по капитальному ремонту или </w:t>
            </w:r>
          </w:p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пуск в работу … (количество)   объектов коммунальной инфраструктуры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 2020 году –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…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</w:t>
            </w: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2.4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Приобретение объектов коммунальной инфраструктуры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2.5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Организация в границах городского округа теплоснабжения населения</w:t>
            </w:r>
          </w:p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На усмотрение ОМСУ</w:t>
            </w: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F58EE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2.6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F58EE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F58EE" w:rsidRPr="008D413B" w:rsidTr="00544830">
        <w:trPr>
          <w:trHeight w:val="285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387"/>
        </w:trPr>
        <w:tc>
          <w:tcPr>
            <w:tcW w:w="7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экономических условий для повышения эффективности работы 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82186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5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11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 жилищно-коммунального хозяйства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44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4.1 Предоставление субсидии юридическим лицам на финансовое обеспечение затрат, связанных с переводом на индивидуальное (поквартирное) теплоснабжение индивидуальных жилых домов, а также поквартирное отопление в многоквартирных домах жилого фонда и объектов социально - культурной сферы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3A5E7C" w:rsidRPr="008D413B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82186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43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44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6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4.5 Погашение просроченной задолженности перед поставщиками энергоресурсов (газа, электроэнергии, тепловой энергии) с целью </w:t>
            </w:r>
            <w:r w:rsidRPr="003A5E7C">
              <w:rPr>
                <w:rFonts w:ascii="Times New Roman" w:eastAsia="Calibri" w:hAnsi="Times New Roman" w:cs="Times New Roman"/>
              </w:rPr>
              <w:lastRenderedPageBreak/>
              <w:t>повышения эффективности работы предприятий, оказывающих услуги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7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19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1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3A5E7C">
              <w:rPr>
                <w:rFonts w:ascii="Times New Roman" w:eastAsia="Calibri" w:hAnsi="Times New Roman" w:cs="Times New Roman"/>
              </w:rPr>
              <w:t xml:space="preserve"> 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округов_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6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7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5.1 Утверждение схем теплоснабжения городских округов (актуализированных схем теплоснабжения городских о</w:t>
            </w:r>
            <w:r>
              <w:rPr>
                <w:rFonts w:ascii="Times New Roman" w:eastAsia="Calibri" w:hAnsi="Times New Roman" w:cs="Times New Roman"/>
              </w:rPr>
              <w:t>кругов)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7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6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5.2 Утверждение схем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48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5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водоснабжения и водоотведения </w:t>
            </w:r>
          </w:p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городских округов (актуализированных схем водоснабжения и в</w:t>
            </w:r>
            <w:r>
              <w:rPr>
                <w:rFonts w:ascii="Times New Roman" w:eastAsia="Calibri" w:hAnsi="Times New Roman" w:cs="Times New Roman"/>
              </w:rPr>
              <w:t>одоотведения городских округов)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1055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47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5.3 Утверждение программ комплексного развития систем коммунальной и</w:t>
            </w:r>
            <w:r>
              <w:rPr>
                <w:rFonts w:ascii="Times New Roman" w:eastAsia="Calibri" w:hAnsi="Times New Roman" w:cs="Times New Roman"/>
              </w:rPr>
              <w:t>нфраструктуры городских округов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6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3A5E7C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89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3A5E7C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Pr="008D413B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lastRenderedPageBreak/>
        <w:t>Подпрограмма I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val="en-US" w:eastAsia="ru-RU"/>
        </w:rPr>
        <w:t>V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 xml:space="preserve"> "Энергосбережение и повышение энергетической эффективности"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Итого</w:t>
            </w:r>
          </w:p>
        </w:tc>
      </w:tr>
      <w:tr w:rsidR="00E11A78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Подпрограмма 4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"Энергосбережение и повышение энергетической эффективности"</w:t>
            </w:r>
          </w:p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1942,80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E11A7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1942,80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проблемы, на решение которой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направлена Подпрограмма 4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настоящее время экономика и бюджетная сфера городского округа Лотошино Московской области характеризуется повышенной энергоемкостью. 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этих условиях одной из основных угроз социально-экономическому развитию округа становится снижение конкурентоспособности предприятий, различных отраслей экономики,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С учетом указанных обстоятельств, проблема заключается в том, что при существующем уровне энергоемкости экономики и социальной сферы округа предстоящие изменения стоимости топливно-энергетических и коммунальных ресурсов приведут к следующим негативным последствиям: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 росту затрат предприятий, расположенных на территории городского округа Лотошино Московской области, на оплату энергоресурсов, приводящему к снижению конкурентоспособности и рентабельности их деятельности;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стоимости жилищно-коммунальных услуг для населения;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снижению эффективности расходования средств бюджета, вызванному ростом доли затрат на оплату коммунальных услуг в общих затратах на муниципальное управление;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затрат на оплату энергоресурсов в расходах на содержание муниципальных бюджетных учреждений.</w:t>
      </w:r>
    </w:p>
    <w:p w:rsidR="008D413B" w:rsidRPr="008D413B" w:rsidRDefault="008D413B" w:rsidP="008D413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связи с этим, учитывая развитие науки и промышленности, разработку и внедрение новых материалов в строительстве, в энергетической сфере, а также в связи с необходимостью более рационально использовать природные ресурсы и финансовые средства, возникла необходимость анализа и модернизации сложившейся ситуации. 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Исследование опыта других муниципальных образований, установивших в массовом порядке приборы учета расхода энергоресурсов, показало, что потребление резко уменьшилось, так как оплата, в этом случае, производится не по нормативам, иногда завышенным и включающим в себя потери в сетях, а по фактическому потреблению. Это заставляет снабжающие организации содержать сети в исправном состоянии, исключать протечки, следить за исправностью оборудования, а значит, поставлять только то количество энергоресурса, которое действительно необходимо для обеспечения фактических нужд потребителей.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Аналогичная ситуация сложилась и с обеспечением тепловой энергией.  Установка на объектах потребления тепловой энергии узлов учета также вынуждает теплоснабжающие организации принимать меры по содержанию теплового хозяйства в исправном состоянии, уменьшать технологические потери в сетях.</w:t>
      </w: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Цель и задачи Подпрограммы 4</w:t>
      </w: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Целевая направленность настоящей Подпрограммы определяется необходимостью решения задач, связанных с повышением качества предоставления населению жилищно-коммунальных услуг, обеспечением надежного функционирования объектов городского хозяйства, снижением потребления и рационального использования энергоресурсов.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рамках первоочередных мероприятий необходимо сосредоточить усилия на организационных вопросах по формированию структуры эффективного управления энергосбережением в масштабах округа, организации механизма контроля над выполнением Подпрограммы, кадровой подготовки специалистов.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условиях непрерывного роста цен на энергоносители энергоресурсосбережение в жилищно-коммунальном хозяйстве приобретает первостепенное значение.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01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муниципальное регулирование, управление и контроль над энергосбережением;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02"/>
      <w:bookmarkEnd w:id="3"/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>- экономическая целесообразность мероприятий по энергосбережению;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03"/>
      <w:bookmarkEnd w:id="4"/>
      <w:r w:rsidRPr="008D413B">
        <w:rPr>
          <w:rFonts w:ascii="Times New Roman" w:eastAsia="Calibri" w:hAnsi="Times New Roman" w:cs="Times New Roman"/>
          <w:sz w:val="24"/>
          <w:szCs w:val="24"/>
        </w:rPr>
        <w:t>- сочетание интересов потребителей и поставщиков энергоресурсов;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04"/>
      <w:bookmarkEnd w:id="5"/>
      <w:r w:rsidRPr="008D413B">
        <w:rPr>
          <w:rFonts w:ascii="Times New Roman" w:eastAsia="Calibri" w:hAnsi="Times New Roman" w:cs="Times New Roman"/>
          <w:sz w:val="24"/>
          <w:szCs w:val="24"/>
        </w:rPr>
        <w:t>- приоритет повышения эффективности использования энергетических ресурсов над увеличением их потребления;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05"/>
      <w:bookmarkEnd w:id="6"/>
      <w:r w:rsidRPr="008D413B">
        <w:rPr>
          <w:rFonts w:ascii="Times New Roman" w:eastAsia="Calibri" w:hAnsi="Times New Roman" w:cs="Times New Roman"/>
          <w:sz w:val="24"/>
          <w:szCs w:val="24"/>
        </w:rPr>
        <w:t>- удовлетворение обоснованных потребностей населения в энергоресурсах;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06"/>
      <w:bookmarkEnd w:id="7"/>
      <w:r w:rsidRPr="008D413B">
        <w:rPr>
          <w:rFonts w:ascii="Times New Roman" w:eastAsia="Calibri" w:hAnsi="Times New Roman" w:cs="Times New Roman"/>
          <w:sz w:val="24"/>
          <w:szCs w:val="24"/>
        </w:rPr>
        <w:t>- обязательность учета потребителями получаемых ими энергетических ресурсов;</w:t>
      </w:r>
    </w:p>
    <w:bookmarkEnd w:id="8"/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заинтересованность производителей и поставщиков энергоресурсов в применении энергоэффективных технологий;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вовлечение в процесс энергосбережения населения за счет развития системы пропаганды и формирования реального механизма стимулирования энергосбережения.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Основными задачами Подпрограммы являются: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0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эффективности использования энергетических ресурсов</w:t>
      </w:r>
      <w:bookmarkStart w:id="10" w:name="sub_11012"/>
      <w:bookmarkEnd w:id="9"/>
      <w:r w:rsidRPr="008D41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организация обязательного учета потребления энергоресурсов и воды у потребителей для сокращения «коммерческих» потерь и оценки внедрения энергосберегающих мероприятий;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1013"/>
      <w:bookmarkEnd w:id="10"/>
      <w:r w:rsidRPr="008D413B">
        <w:rPr>
          <w:rFonts w:ascii="Times New Roman" w:eastAsia="Calibri" w:hAnsi="Times New Roman" w:cs="Times New Roman"/>
          <w:sz w:val="24"/>
          <w:szCs w:val="24"/>
        </w:rPr>
        <w:t>- снижение потерь энергоносителей в инженерных сетях;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1014"/>
      <w:bookmarkEnd w:id="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теплозащиты зданий, сооружений, сетей;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1015"/>
      <w:bookmarkEnd w:id="12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надежности энергоснабжения;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sub_11016"/>
      <w:bookmarkEnd w:id="13"/>
      <w:r w:rsidRPr="008D413B">
        <w:rPr>
          <w:rFonts w:ascii="Times New Roman" w:eastAsia="Calibri" w:hAnsi="Times New Roman" w:cs="Times New Roman"/>
          <w:sz w:val="24"/>
          <w:szCs w:val="24"/>
        </w:rPr>
        <w:t>- создание системы нормативно-правового, финансово-экономического и организационного механизмов энергоснабжения.</w:t>
      </w:r>
    </w:p>
    <w:bookmarkEnd w:id="14"/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в ходе реализации Подпрограммы необходимо решить задачи:</w:t>
      </w:r>
    </w:p>
    <w:p w:rsidR="008D413B" w:rsidRPr="008D413B" w:rsidRDefault="008D413B" w:rsidP="008D413B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1. Коммунальный комплекс.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Основные цели: 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Модернизация существующих мощностей производства, передачи и потребления энергетических ресурсов.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достижения указанной цели необходимо решить следующие основные задачи: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требованиям федеральных нормативных актов, и обеспечить их соблюдение;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обеспечить наличие у всех энергоснабжающих организаций нормативов потерь, расходов и запасов при выработке и передаче тепловой и электрической энергии;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повысить эффективность функционирования энергоснабжающих предприятий и реализации программ снижения потерь и издержек.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2. Жилищный фонд.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решения данной задачи необходимо: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- оснастить приборами учета коммунальных ресурсов, а также перейти на расчеты с поставщиками коммунальных ресурсов только по показаниям приборов учета;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разработать методику нормирования и установления обоснованных нормативов и лимитов энергопотребления.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Бюджетный сектор.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Объекты бюджетной сферы являются весьма энергоемкими и ежегодно потребляют около 3 - 4 процентов суммарного потребления энергии. Потенциал энергосбережения, по предварительной оценке, в бюджетной сфере составляет порядка 30 - 40 процентов от уровня потребления.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Перечень мероприятий подпрограммы 4 «Энергосбережение и повышение энергетической эффективности»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47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748"/>
        <w:gridCol w:w="743"/>
        <w:gridCol w:w="1597"/>
        <w:gridCol w:w="1657"/>
      </w:tblGrid>
      <w:tr w:rsidR="008D413B" w:rsidRPr="008D413B" w:rsidTr="008D413B">
        <w:trPr>
          <w:trHeight w:val="49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</w:t>
            </w:r>
            <w:r w:rsid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полнения мероприятия Подпрограм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мы</w:t>
            </w:r>
          </w:p>
        </w:tc>
      </w:tr>
      <w:tr w:rsidR="008D413B" w:rsidRPr="008D413B" w:rsidTr="008D413B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5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E11A78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11A7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8D413B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366,0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11A78" w:rsidRPr="008D413B" w:rsidTr="008D413B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366,0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E11A78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капитальному ремонту или </w:t>
            </w:r>
          </w:p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 (количество)   объектов коммунальной инфраструктуры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 2020 году –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…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</w:t>
            </w: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рабопо капитальному ремонту или </w:t>
            </w:r>
          </w:p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 (количество)   объектов коммунальной инфраструктуры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 2020 году –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…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</w:t>
            </w: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трубопроводов и стояков системы отопления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Приобретение в муниципальную собственность … (количество) объектов: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– … ед</w:t>
            </w: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1.5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теплозащиты наружных стен, утепление кровли и чердачных помещений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насосного оборудования и электроустановок с частотно-регулируемым приводом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трубопроводов и арматуры системы ГВС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аэраторов с регулятором расхода воды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</w:t>
            </w:r>
            <w:r w:rsidR="008D413B"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</w:t>
            </w:r>
            <w:r w:rsidR="008D413B"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Ввод … (количество) объектов коммунальной инфраструктуры: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– … ед.</w:t>
            </w:r>
          </w:p>
        </w:tc>
      </w:tr>
      <w:tr w:rsidR="008D413B" w:rsidRPr="008D413B" w:rsidTr="008D413B">
        <w:trPr>
          <w:trHeight w:val="876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</w:t>
            </w:r>
            <w:r w:rsidR="008D413B"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</w:t>
            </w:r>
            <w:r w:rsidR="008D413B"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667</w:t>
            </w:r>
            <w:r w:rsidR="008D413B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267,8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667,8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3B2FCD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Установка, замена, поверка общедомовых приборов учета энергетических ресурсов в многоквартирных домах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667,8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267,8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3B2FCD" w:rsidRPr="008D413B" w:rsidTr="008D413B">
        <w:trPr>
          <w:trHeight w:val="126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3B2FCD" w:rsidRPr="008D413B" w:rsidRDefault="003B2FCD" w:rsidP="003B2FC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667,8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CD" w:rsidRPr="008D413B" w:rsidRDefault="003B2FCD" w:rsidP="003B2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3B2FCD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Паспорт подпрограммы </w:t>
      </w:r>
      <w:r w:rsidRPr="008D413B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газификации»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муниципальной программы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инженерной инфраструктуры и энергоэффективности»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2020 - 2024 годы»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409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275"/>
        <w:gridCol w:w="993"/>
        <w:gridCol w:w="992"/>
        <w:gridCol w:w="992"/>
        <w:gridCol w:w="992"/>
        <w:gridCol w:w="993"/>
        <w:gridCol w:w="4878"/>
      </w:tblGrid>
      <w:tr w:rsidR="008D413B" w:rsidRPr="008D413B" w:rsidTr="008D413B">
        <w:trPr>
          <w:trHeight w:val="320"/>
          <w:tblCellSpacing w:w="5" w:type="nil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заказчик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архитектуры и градостроительства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413B" w:rsidRPr="008D413B" w:rsidTr="008D413B">
        <w:trPr>
          <w:trHeight w:val="320"/>
          <w:tblCellSpacing w:w="5" w:type="nil"/>
          <w:jc w:val="center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(тыс. рублей)   </w:t>
            </w:r>
          </w:p>
        </w:tc>
      </w:tr>
      <w:tr w:rsidR="008D413B" w:rsidRPr="008D413B" w:rsidTr="008D413B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8D413B" w:rsidRPr="008D413B" w:rsidTr="008D413B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  <w:r w:rsid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D413B" w:rsidRPr="008D413B" w:rsidTr="008D413B">
        <w:trPr>
          <w:trHeight w:val="32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бюджета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D413B" w:rsidRPr="008D413B" w:rsidTr="008D413B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Московской  области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D413B" w:rsidRPr="008D413B" w:rsidTr="008D413B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       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городского округа Лотошино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34000,0</w:t>
            </w:r>
          </w:p>
        </w:tc>
      </w:tr>
      <w:tr w:rsidR="008D413B" w:rsidRPr="008D413B" w:rsidTr="008D413B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175 400</w:t>
            </w:r>
          </w:p>
        </w:tc>
      </w:tr>
    </w:tbl>
    <w:p w:rsidR="008D413B" w:rsidRPr="008D413B" w:rsidRDefault="008D413B" w:rsidP="008D413B">
      <w:pPr>
        <w:tabs>
          <w:tab w:val="left" w:pos="22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8"/>
          <w:lang w:eastAsia="ru-RU"/>
        </w:rPr>
      </w:pPr>
    </w:p>
    <w:p w:rsidR="008D413B" w:rsidRPr="008D413B" w:rsidRDefault="008D413B" w:rsidP="008D413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Характеристика проблем, решаемых посредством мероприятий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Основными целями Подпрограммы являются повышение уровня и качества жизни населения, замедление процессов депопуляции и стабилизация численности населения в городском округе Лотошино, создание благоприятных условий для развития округа, стимулирование инвестиционной активности путем создания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Большинство деревень в сельской местности малочисленны, и не подходят для участия в государственных программах газификации. 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Поэтому мероприятия муниципальной программы направлены на создание условий обеспечения природным газом населения, проживающих в тех сельских населенных пунктах, которые не предусмотрены для газификации в государственных программах.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Протяженность газовых сетей по территории городского округа Лотошино Московской области более250 км.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Подпрограмма носит комплексный характер и предполагает участие в ней центральных исполнительных органов государственной власти Московской области, администрации городского округа Лотошино Московской области, проектных и строительных организаций, привлеченных на конкурсной основе.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 по газификации, предусмотренные данной Программой, скоординированы с Программой Правительства Московской области «Развитие газификации в Московской области до 2025 года», утвержденной постановлением правительства Московской области от 20 декабря 2004г. №778/50.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Газификация населенных пунктов городского округа Лотошино Московской области позволит построить 33,85 км газопровода, газифицировать 4 сельских населенных пунктов и догазифицировать 5 населенных пунктов, создав условия для непосредственной возможности подключения к газораспределительным сетям для свыше 600 домовладений, а также для газоснабжения новых производств в зонах инвестиционной активности. 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Таким образом, реализация мероприятий настоящей Подпрограммы позволит решить не только важные социальные, но и экономические задачи.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D413B" w:rsidRPr="008D413B" w:rsidRDefault="008D413B" w:rsidP="008D413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Концептуальные направления реформирования, модернизации, преобразования отдельных сфер социально-экономического развития городского округа Лотошино, реализуемых в рамках подпрограммы.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8D413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8D413B">
        <w:rPr>
          <w:rFonts w:ascii="Times New Roman" w:eastAsia="Calibri" w:hAnsi="Times New Roman" w:cs="Times New Roman"/>
          <w:sz w:val="24"/>
          <w:szCs w:val="24"/>
        </w:rPr>
        <w:t>I позволит создать комфортные условия жизнедеятельности в сельской местности, повысить уровень комплексного обустройства населенных пунктов объектами инженерной инфраструктуры.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рамках выполнения настоящей Подпрограммы Администрация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 выполняет функции заказчика по проектированию и строительству объектов газового хозяйства в части объектов газификации, финансируемых за счет бюджета муниципального образования, на территории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Московской области и осуществляет контроль за реализацией мероприятий настоящей Программы. 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унитарное предприятие газового хозяйства Московской области выдает технические условия на строительство газораспределительных сетей, участвует в приемке законченных строительством объектов в эксплуатацию.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проектно-изыскательских и строительно-монтажных работ по газификации. </w:t>
      </w:r>
    </w:p>
    <w:p w:rsidR="008D413B" w:rsidRPr="008D413B" w:rsidRDefault="008D413B" w:rsidP="008D413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8D413B" w:rsidRPr="008D413B" w:rsidRDefault="008D413B" w:rsidP="008D413B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8D413B" w:rsidRPr="008D413B" w:rsidSect="008D413B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8D413B" w:rsidRPr="00EA3DC5" w:rsidRDefault="008D413B" w:rsidP="00EA3D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мероприятий подпрограммы </w:t>
      </w:r>
      <w:r w:rsidRPr="008D41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газификации»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165"/>
        <w:gridCol w:w="1165"/>
        <w:gridCol w:w="860"/>
        <w:gridCol w:w="1134"/>
        <w:gridCol w:w="847"/>
        <w:gridCol w:w="999"/>
        <w:gridCol w:w="989"/>
        <w:gridCol w:w="863"/>
        <w:gridCol w:w="868"/>
        <w:gridCol w:w="1236"/>
        <w:gridCol w:w="1515"/>
      </w:tblGrid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Объём финан-сированиямеро-приятия в 2019 году (тыс.руб.)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Всего, тыс.руб.</w:t>
            </w:r>
          </w:p>
        </w:tc>
        <w:tc>
          <w:tcPr>
            <w:tcW w:w="45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2020г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2021г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2022г.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01. Строительство газопроводов в населённых пунктах. 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209</w:t>
            </w:r>
            <w:r w:rsidR="007404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82 800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 w:rsidR="007404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8D413B" w:rsidRPr="008D413B" w:rsidTr="008D413B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34000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175 400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82 800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47 600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209</w:t>
            </w:r>
            <w:r w:rsidR="007404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3D75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82 800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47 600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34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  <w:r w:rsidR="003D75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3D75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18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175 400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82 800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47 600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EA3DC5">
        <w:trPr>
          <w:cantSplit/>
          <w:trHeight w:val="13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17 600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2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168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D7521" w:rsidRPr="008D413B" w:rsidTr="008D413B">
        <w:trPr>
          <w:cantSplit/>
          <w:trHeight w:val="167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521" w:rsidRPr="0074049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521" w:rsidRPr="008D413B" w:rsidRDefault="003D7521" w:rsidP="003D7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184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ПРЕДОСТАВЛЕНИЯ ОБОСНОВАНИЯ ФИНАНСОВЫХ РЕСУРСОВ,</w:t>
      </w:r>
    </w:p>
    <w:p w:rsidR="008D413B" w:rsidRPr="008D413B" w:rsidRDefault="008D413B" w:rsidP="003D75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НЕОБХОДИМЫХ ДЛЯ РЕАЛ</w:t>
      </w:r>
      <w:r w:rsidR="003D7521">
        <w:rPr>
          <w:rFonts w:ascii="Times New Roman" w:eastAsia="Times New Roman" w:hAnsi="Times New Roman" w:cs="Times New Roman"/>
          <w:sz w:val="20"/>
          <w:szCs w:val="20"/>
          <w:lang w:eastAsia="ru-RU"/>
        </w:rPr>
        <w:t>ИЗАЦИИ МЕРОПРИЯТИЙ ПОДПРОГРАММЫ</w:t>
      </w:r>
    </w:p>
    <w:tbl>
      <w:tblPr>
        <w:tblpPr w:leftFromText="180" w:rightFromText="180" w:vertAnchor="text" w:horzAnchor="margin" w:tblpXSpec="center" w:tblpY="323"/>
        <w:tblW w:w="15402" w:type="dxa"/>
        <w:tblLook w:val="04A0" w:firstRow="1" w:lastRow="0" w:firstColumn="1" w:lastColumn="0" w:noHBand="0" w:noVBand="1"/>
      </w:tblPr>
      <w:tblGrid>
        <w:gridCol w:w="716"/>
        <w:gridCol w:w="4099"/>
        <w:gridCol w:w="2410"/>
        <w:gridCol w:w="2692"/>
        <w:gridCol w:w="3341"/>
        <w:gridCol w:w="2126"/>
        <w:gridCol w:w="18"/>
      </w:tblGrid>
      <w:tr w:rsidR="00EA3DC5" w:rsidRPr="008D413B" w:rsidTr="00EA3DC5">
        <w:trPr>
          <w:gridAfter w:val="1"/>
          <w:wAfter w:w="18" w:type="dxa"/>
          <w:trHeight w:val="2263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годам,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3D7521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Эксплуатационные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расходы, возникающие в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результате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</w:tr>
      <w:tr w:rsidR="00EA3DC5" w:rsidRPr="008D413B" w:rsidTr="00EA3DC5">
        <w:trPr>
          <w:gridAfter w:val="1"/>
          <w:wAfter w:w="18" w:type="dxa"/>
          <w:trHeight w:val="230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3DC5" w:rsidRPr="008D413B" w:rsidTr="00EA3DC5">
        <w:trPr>
          <w:trHeight w:val="5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«Развитие газификации»</w:t>
            </w:r>
          </w:p>
        </w:tc>
      </w:tr>
      <w:tr w:rsidR="00EA3DC5" w:rsidRPr="008D413B" w:rsidTr="00EA3DC5">
        <w:trPr>
          <w:gridAfter w:val="1"/>
          <w:wAfter w:w="18" w:type="dxa"/>
          <w:trHeight w:val="15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газопроводов в населённых пунктах.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226 500 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           2021 год – 75 000тыс.руб.,               2022 год – 82 800тыс.руб.,              2023 год – 49 200тыс.руб.,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1236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1.1. Строительство газопровода к населенным пунктам с последующей газификацией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205 400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2021 год – 75 000тыс.руб.,               2022 год – 82 800тыс.руб.,              2023 год – 47 600тыс.руб.,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79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д.Введенское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14 000тыс.руб.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14 000тыс.руб.,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78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высокого давления 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Микулино - д.Хранево – д.Коноплево 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82 800тыс.руб.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год –  82 800тыс.руб.,  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2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д.Хранево</w:t>
            </w:r>
          </w:p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21 600тыс.руб.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21 600тыс.руб.,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503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д.Коноплево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12 000тыс.руб. в том числе:            2023 год – 21 600тыс.руб.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6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д.Мамоново - д.Астренево</w:t>
            </w:r>
          </w:p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Ошейкинское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45 000тыс.руб. в том числе: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-45 000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110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2021 год – 0 тыс.руб.,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0 тыс. руб., 202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 год –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33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Лужки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48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Высочки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629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негазифицирован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ной части д.Доры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4 800тыс.руб. в том числе:            2023 год - 800тыс.руб.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4 000тыс.руб.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63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р.п. Лотошино ул. Метрономовская, ул. Парфенова А.П.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3 000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 в том числе:          2020 год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1 500тыс.руб.</w:t>
            </w:r>
          </w:p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– 1 500 тыс. 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6 000 тыс. 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д.Новошино ул. Покровская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руб. 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3 000тыс.руб.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1.2.6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Монасеинского сельского дома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1 000тыс.руб.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д.Узорово, д.Шубино, д.Чекчино, д.Сологино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6 000тыс.руб.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Володино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3 000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Pr="008D413B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VIII "Обеспечивающая подпрограмма"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</w:t>
            </w:r>
            <w:r w:rsidR="009532E0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«</w:t>
            </w:r>
            <w:r w:rsidR="009532E0">
              <w:rPr>
                <w:rFonts w:ascii="Times New Roman CYR" w:eastAsia="Times New Roman" w:hAnsi="Times New Roman CYR" w:cs="Times New Roman CYR"/>
                <w:lang w:eastAsia="ru-RU"/>
              </w:rPr>
              <w:t>Обеспечивающая подпрограмма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1683,0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1683,0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Default="008D413B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Pr="008D413B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Pr="008D413B" w:rsidRDefault="009532E0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8 «Обеспечивающая подпрограмм»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3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889"/>
        <w:gridCol w:w="782"/>
        <w:gridCol w:w="1597"/>
        <w:gridCol w:w="1657"/>
      </w:tblGrid>
      <w:tr w:rsidR="008D413B" w:rsidRPr="008D413B" w:rsidTr="008D413B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8D413B" w:rsidRPr="008D413B" w:rsidTr="008D413B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  <w:r w:rsidRPr="008D413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1683,0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9532E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1683,0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1683,0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 коммунальной инфраструктуры: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8D413B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1683,0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87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Проведение работ по капитальному ремонту или </w:t>
            </w:r>
          </w:p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пуск в работу … (количество)   объектов коммунальной инфраструктуры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 2020 году –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…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</w:t>
            </w: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5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Обеспечение деятельности муниципальных органов - учреждения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8D413B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14151E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076F91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Организация в границах городского округа электро-, тепло-, газо-, и водоснабжения населения, водоотведения,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снабжения населения топливом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9C52FC">
        <w:trPr>
          <w:trHeight w:val="70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9C52FC">
        <w:trPr>
          <w:trHeight w:val="6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9C52FC">
        <w:trPr>
          <w:trHeight w:val="5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076F91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Pr="008D413B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Адресный перечень объектов строительства, реконструкции муниципальной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собственности, финансирование которых осуществляется за счет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средств бюджетов муниципальных образований Московской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области или средств бюджетов муниципальных образований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и внебюджетных источников.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3"/>
        <w:gridCol w:w="1559"/>
        <w:gridCol w:w="2126"/>
        <w:gridCol w:w="1276"/>
        <w:gridCol w:w="1559"/>
        <w:gridCol w:w="1474"/>
        <w:gridCol w:w="794"/>
        <w:gridCol w:w="851"/>
        <w:gridCol w:w="992"/>
        <w:gridCol w:w="850"/>
        <w:gridCol w:w="1276"/>
      </w:tblGrid>
      <w:tr w:rsidR="008D413B" w:rsidRPr="008D413B" w:rsidTr="008D413B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Направление инвестирования, наименование объекта, адрес объекта, сведения о государственной регистрации права собственности/реквизиты документов-оснований возникновения права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Годы строительства/реконструкции объектов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Предельная стоимость объекта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Профинансировано </w:t>
            </w:r>
          </w:p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 01.01.__** (тыс. руб.)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Остаток сметной стоимости до ввода в эксплуатацию (тыс. руб.)</w:t>
            </w:r>
          </w:p>
        </w:tc>
      </w:tr>
      <w:tr w:rsidR="008D413B" w:rsidRPr="008D413B" w:rsidTr="008D413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n-й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8D413B" w:rsidRPr="008D413B" w:rsidTr="008D413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12</w:t>
            </w:r>
          </w:p>
        </w:tc>
      </w:tr>
      <w:tr w:rsidR="008D413B" w:rsidRPr="008D413B" w:rsidTr="008D413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д.Доры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8D413B" w:rsidRPr="008D413B" w:rsidTr="008D413B">
        <w:trPr>
          <w:trHeight w:val="6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д.Введенское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8D413B" w:rsidRPr="008D413B" w:rsidTr="008D413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Разработка проектной документации по очистным сооружениям д.Новошино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*Форма заполняется по каждому мероприятию отдельно.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**Год начала реализации соответствующего мероприятия государственной программы.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214"/>
        <w:gridCol w:w="3402"/>
        <w:gridCol w:w="1665"/>
      </w:tblGrid>
      <w:tr w:rsidR="008D413B" w:rsidRPr="008D413B" w:rsidTr="008D413B">
        <w:trPr>
          <w:trHeight w:val="335"/>
        </w:trPr>
        <w:tc>
          <w:tcPr>
            <w:tcW w:w="710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8D413B" w:rsidRPr="008D413B" w:rsidTr="008D413B">
        <w:trPr>
          <w:trHeight w:val="461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%/чел.</w:t>
            </w:r>
          </w:p>
        </w:tc>
      </w:tr>
      <w:tr w:rsidR="008D413B" w:rsidRPr="008D413B" w:rsidTr="008D413B">
        <w:trPr>
          <w:trHeight w:val="20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34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318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4.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38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8D413B" w:rsidRPr="008D413B" w:rsidTr="008D413B">
        <w:trPr>
          <w:trHeight w:val="25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167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1.3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342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41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8D413B" w:rsidRPr="008D413B" w:rsidRDefault="00E62838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8D413B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8D413B" w:rsidRPr="008D413B" w:rsidTr="008D413B">
        <w:trPr>
          <w:trHeight w:val="41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04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8D413B" w:rsidRPr="008D413B" w:rsidTr="008D413B">
        <w:trPr>
          <w:trHeight w:val="285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411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hd w:val="clear" w:color="auto" w:fill="FFFFFF"/>
              </w:rPr>
              <w:t>Строительство и реконструкцию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Снижение объема отводимых в реку Волгу загрязненных сточных вод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куб.км/год</w:t>
            </w:r>
          </w:p>
        </w:tc>
      </w:tr>
      <w:tr w:rsidR="008D413B" w:rsidRPr="008D413B" w:rsidTr="008D413B">
        <w:trPr>
          <w:trHeight w:val="175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Строительство и реконструкция, модернизация объектов коммунальной инфраструктуры.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8D413B" w:rsidRPr="008D413B" w:rsidTr="008D413B">
        <w:trPr>
          <w:trHeight w:val="217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ремонт, приобретение, монтаж и ввод в эксплуатацию объектов коммунальной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инфраструктуры.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778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3.</w:t>
            </w:r>
          </w:p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Реализация проектов государственно-частного партнерства в сфере теплоснабжения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318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Мероприятие 4. 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Приобретение объектов коммунальной инфраструктуры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04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Проведение первоочередных мероприятий по восстановлению объектов социальной и инженерной инфраструктуры военных городков.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/>
    <w:p w:rsidR="005C4036" w:rsidRDefault="005C4036"/>
    <w:sectPr w:rsidR="005C4036" w:rsidSect="008D413B">
      <w:pgSz w:w="16838" w:h="11906" w:orient="landscape"/>
      <w:pgMar w:top="1276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838" w:rsidRDefault="00E62838" w:rsidP="008D413B">
      <w:pPr>
        <w:spacing w:after="0" w:line="240" w:lineRule="auto"/>
      </w:pPr>
      <w:r>
        <w:separator/>
      </w:r>
    </w:p>
  </w:endnote>
  <w:endnote w:type="continuationSeparator" w:id="0">
    <w:p w:rsidR="00E62838" w:rsidRDefault="00E62838" w:rsidP="008D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838" w:rsidRDefault="00E62838" w:rsidP="008D413B">
      <w:pPr>
        <w:spacing w:after="0" w:line="240" w:lineRule="auto"/>
      </w:pPr>
      <w:r>
        <w:separator/>
      </w:r>
    </w:p>
  </w:footnote>
  <w:footnote w:type="continuationSeparator" w:id="0">
    <w:p w:rsidR="00E62838" w:rsidRDefault="00E62838" w:rsidP="008D413B">
      <w:pPr>
        <w:spacing w:after="0" w:line="240" w:lineRule="auto"/>
      </w:pPr>
      <w:r>
        <w:continuationSeparator/>
      </w:r>
    </w:p>
  </w:footnote>
  <w:footnote w:id="1">
    <w:p w:rsidR="00544830" w:rsidRDefault="00544830" w:rsidP="008D413B">
      <w:pPr>
        <w:pStyle w:val="a3"/>
      </w:pPr>
    </w:p>
  </w:footnote>
  <w:footnote w:id="2">
    <w:p w:rsidR="00544830" w:rsidRPr="0037091E" w:rsidRDefault="00544830" w:rsidP="008D413B">
      <w:pPr>
        <w:pStyle w:val="a3"/>
        <w:rPr>
          <w:sz w:val="22"/>
          <w:szCs w:val="22"/>
        </w:rPr>
      </w:pPr>
      <w:r w:rsidRPr="0037091E">
        <w:rPr>
          <w:rStyle w:val="a5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544830" w:rsidRDefault="00544830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775C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44830" w:rsidRDefault="0054483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C"/>
    <w:multiLevelType w:val="hybridMultilevel"/>
    <w:tmpl w:val="BE64B418"/>
    <w:lvl w:ilvl="0" w:tplc="6A34D400">
      <w:start w:val="1"/>
      <w:numFmt w:val="bullet"/>
      <w:lvlText w:val=""/>
      <w:lvlJc w:val="left"/>
      <w:pPr>
        <w:tabs>
          <w:tab w:val="num" w:pos="0"/>
        </w:tabs>
        <w:ind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8FD5E45"/>
    <w:multiLevelType w:val="hybridMultilevel"/>
    <w:tmpl w:val="F8F2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A0783"/>
    <w:multiLevelType w:val="hybridMultilevel"/>
    <w:tmpl w:val="2B8E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74BFA"/>
    <w:multiLevelType w:val="hybridMultilevel"/>
    <w:tmpl w:val="91526C34"/>
    <w:lvl w:ilvl="0" w:tplc="433CE3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00C95"/>
    <w:multiLevelType w:val="hybridMultilevel"/>
    <w:tmpl w:val="5A10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13B"/>
    <w:rsid w:val="000053EC"/>
    <w:rsid w:val="0014151E"/>
    <w:rsid w:val="003A5E7C"/>
    <w:rsid w:val="003B2FCD"/>
    <w:rsid w:val="003D7521"/>
    <w:rsid w:val="004F5C66"/>
    <w:rsid w:val="00544830"/>
    <w:rsid w:val="00590169"/>
    <w:rsid w:val="005C4036"/>
    <w:rsid w:val="006147B0"/>
    <w:rsid w:val="006A7102"/>
    <w:rsid w:val="0074049B"/>
    <w:rsid w:val="00857E81"/>
    <w:rsid w:val="00880123"/>
    <w:rsid w:val="00882186"/>
    <w:rsid w:val="008D413B"/>
    <w:rsid w:val="008F4AA8"/>
    <w:rsid w:val="009532E0"/>
    <w:rsid w:val="00970BBD"/>
    <w:rsid w:val="009C52FC"/>
    <w:rsid w:val="00A47E49"/>
    <w:rsid w:val="00BF58EE"/>
    <w:rsid w:val="00C55F0A"/>
    <w:rsid w:val="00E11A78"/>
    <w:rsid w:val="00E62838"/>
    <w:rsid w:val="00E775C7"/>
    <w:rsid w:val="00EA3DC5"/>
    <w:rsid w:val="00F24F2F"/>
    <w:rsid w:val="00F7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9E0B"/>
  <w15:chartTrackingRefBased/>
  <w15:docId w15:val="{43208C7D-EA73-40B6-9ABE-5E618068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413B"/>
  </w:style>
  <w:style w:type="paragraph" w:customStyle="1" w:styleId="ConsPlusNormal">
    <w:name w:val="ConsPlusNormal"/>
    <w:qFormat/>
    <w:rsid w:val="008D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D413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D413B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413B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8D4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8D413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8D41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Верхний колонтитул Знак"/>
    <w:basedOn w:val="a0"/>
    <w:link w:val="a8"/>
    <w:rsid w:val="008D413B"/>
    <w:rPr>
      <w:rFonts w:ascii="Times New Roman" w:hAnsi="Times New Roman"/>
      <w:sz w:val="28"/>
    </w:rPr>
  </w:style>
  <w:style w:type="paragraph" w:styleId="aa">
    <w:name w:val="footer"/>
    <w:basedOn w:val="a"/>
    <w:link w:val="ab"/>
    <w:unhideWhenUsed/>
    <w:rsid w:val="008D41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link w:val="aa"/>
    <w:rsid w:val="008D413B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8D413B"/>
    <w:rPr>
      <w:color w:val="0000FF"/>
      <w:u w:val="single"/>
    </w:rPr>
  </w:style>
  <w:style w:type="table" w:styleId="ad">
    <w:name w:val="Table Grid"/>
    <w:basedOn w:val="a1"/>
    <w:rsid w:val="008D4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rsid w:val="008D413B"/>
    <w:pPr>
      <w:spacing w:after="200" w:line="276" w:lineRule="auto"/>
      <w:ind w:left="720"/>
    </w:pPr>
    <w:rPr>
      <w:rFonts w:ascii="Calibri" w:eastAsia="Calibri" w:hAnsi="Calibri" w:cs="Times New Roman"/>
      <w:lang w:eastAsia="zh-CN"/>
    </w:rPr>
  </w:style>
  <w:style w:type="character" w:customStyle="1" w:styleId="af">
    <w:name w:val="Абзац списка Знак"/>
    <w:link w:val="ae"/>
    <w:uiPriority w:val="99"/>
    <w:locked/>
    <w:rsid w:val="008D413B"/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uiPriority w:val="99"/>
    <w:semiHidden/>
    <w:unhideWhenUsed/>
    <w:rsid w:val="008D4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D41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0">
    <w:name w:val="p10"/>
    <w:basedOn w:val="a"/>
    <w:rsid w:val="008D4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D41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D413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D41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8D413B"/>
    <w:rPr>
      <w:b/>
      <w:bCs/>
    </w:rPr>
  </w:style>
  <w:style w:type="paragraph" w:customStyle="1" w:styleId="af2">
    <w:name w:val="Таблицы (моноширинный)"/>
    <w:basedOn w:val="a"/>
    <w:next w:val="a"/>
    <w:rsid w:val="008D41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Продолжение ссылки"/>
    <w:rsid w:val="008D413B"/>
    <w:rPr>
      <w:rFonts w:cs="Times New Roman"/>
      <w:color w:val="008000"/>
    </w:rPr>
  </w:style>
  <w:style w:type="character" w:customStyle="1" w:styleId="Arial">
    <w:name w:val="Основной текст + Arial"/>
    <w:rsid w:val="008D413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hyperlink" Target="https://monitoring.mosreg.ru/gpmo/Programs/Indicat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nitoring.mosreg.ru/gpmo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8E0C2E8D95B98B89264D03B35D1B8E844BFC7582D431C8C6806364770C4F6EB520B64290E2579CH7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E0C2E8D95B98B89264D03B35D1B8E844BFC7582D431C8C6806364770C4F6EB520B64290E2579CH7K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D16FB-4485-4C1E-BF06-8FA0A659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13220</Words>
  <Characters>75360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8</cp:revision>
  <dcterms:created xsi:type="dcterms:W3CDTF">2021-01-19T13:24:00Z</dcterms:created>
  <dcterms:modified xsi:type="dcterms:W3CDTF">2021-02-04T10:45:00Z</dcterms:modified>
</cp:coreProperties>
</file>